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33E" w:rsidRPr="00DB2BC2" w:rsidRDefault="00DB2BC2" w:rsidP="00505071">
      <w:pPr>
        <w:pBdr>
          <w:between w:val="single" w:sz="4" w:space="1" w:color="auto"/>
        </w:pBdr>
        <w:jc w:val="center"/>
        <w:rPr>
          <w:rFonts w:ascii="Arial" w:hAnsi="Arial" w:cs="Arial"/>
          <w:b/>
          <w:u w:val="single"/>
        </w:rPr>
      </w:pPr>
      <w:bookmarkStart w:id="0" w:name="_GoBack"/>
      <w:bookmarkEnd w:id="0"/>
      <w:r>
        <w:rPr>
          <w:rFonts w:ascii="Arial" w:hAnsi="Arial" w:cs="Arial"/>
          <w:b/>
          <w:u w:val="single"/>
        </w:rPr>
        <w:t>ANNEXURE B</w:t>
      </w:r>
    </w:p>
    <w:p w:rsidR="0005033E" w:rsidRDefault="00DB2BC2" w:rsidP="00DB2BC2">
      <w:pPr>
        <w:jc w:val="center"/>
        <w:rPr>
          <w:b/>
          <w:u w:val="single"/>
        </w:rPr>
      </w:pPr>
      <w:r>
        <w:rPr>
          <w:rFonts w:ascii="Arial" w:hAnsi="Arial" w:cs="Arial"/>
          <w:b/>
          <w:u w:val="single"/>
        </w:rPr>
        <w:t>SCHEDULE OF CHANGES TO PETTY CASH POLICY</w:t>
      </w:r>
    </w:p>
    <w:p w:rsidR="00DB2BC2" w:rsidRPr="00505071" w:rsidRDefault="00DB2BC2">
      <w:pPr>
        <w:rPr>
          <w:b/>
          <w:u w:val="single"/>
        </w:rPr>
      </w:pPr>
    </w:p>
    <w:tbl>
      <w:tblPr>
        <w:tblStyle w:val="TableGrid"/>
        <w:tblW w:w="0" w:type="auto"/>
        <w:tblLook w:val="04A0" w:firstRow="1" w:lastRow="0" w:firstColumn="1" w:lastColumn="0" w:noHBand="0" w:noVBand="1"/>
      </w:tblPr>
      <w:tblGrid>
        <w:gridCol w:w="1886"/>
        <w:gridCol w:w="3694"/>
        <w:gridCol w:w="4331"/>
      </w:tblGrid>
      <w:tr w:rsidR="0005033E" w:rsidRPr="009976F1" w:rsidTr="00CB72FD">
        <w:trPr>
          <w:tblHeader/>
        </w:trPr>
        <w:tc>
          <w:tcPr>
            <w:tcW w:w="1908" w:type="dxa"/>
          </w:tcPr>
          <w:p w:rsidR="0005033E" w:rsidRPr="009976F1" w:rsidRDefault="0005033E">
            <w:pPr>
              <w:rPr>
                <w:rFonts w:ascii="Arial" w:hAnsi="Arial" w:cs="Arial"/>
                <w:b/>
              </w:rPr>
            </w:pPr>
            <w:r w:rsidRPr="009976F1">
              <w:rPr>
                <w:rFonts w:ascii="Arial" w:hAnsi="Arial" w:cs="Arial"/>
                <w:b/>
              </w:rPr>
              <w:t>Page reference (Old policy)</w:t>
            </w:r>
          </w:p>
        </w:tc>
        <w:tc>
          <w:tcPr>
            <w:tcW w:w="3792" w:type="dxa"/>
          </w:tcPr>
          <w:p w:rsidR="0005033E" w:rsidRPr="009976F1" w:rsidRDefault="0005033E">
            <w:pPr>
              <w:rPr>
                <w:rFonts w:ascii="Arial" w:hAnsi="Arial" w:cs="Arial"/>
                <w:b/>
              </w:rPr>
            </w:pPr>
            <w:r w:rsidRPr="009976F1">
              <w:rPr>
                <w:rFonts w:ascii="Arial" w:hAnsi="Arial" w:cs="Arial"/>
                <w:b/>
              </w:rPr>
              <w:t xml:space="preserve">Old Policy </w:t>
            </w:r>
          </w:p>
        </w:tc>
        <w:tc>
          <w:tcPr>
            <w:tcW w:w="4437" w:type="dxa"/>
          </w:tcPr>
          <w:p w:rsidR="0005033E" w:rsidRPr="009976F1" w:rsidRDefault="0005033E">
            <w:pPr>
              <w:rPr>
                <w:rFonts w:ascii="Arial" w:hAnsi="Arial" w:cs="Arial"/>
                <w:b/>
              </w:rPr>
            </w:pPr>
            <w:r w:rsidRPr="009976F1">
              <w:rPr>
                <w:rFonts w:ascii="Arial" w:hAnsi="Arial" w:cs="Arial"/>
                <w:b/>
              </w:rPr>
              <w:t xml:space="preserve">Proposed changes </w:t>
            </w:r>
          </w:p>
        </w:tc>
      </w:tr>
      <w:tr w:rsidR="0005033E" w:rsidRPr="009976F1" w:rsidTr="00CB72FD">
        <w:trPr>
          <w:tblHeader/>
        </w:trPr>
        <w:tc>
          <w:tcPr>
            <w:tcW w:w="1908" w:type="dxa"/>
          </w:tcPr>
          <w:p w:rsidR="008D6E67" w:rsidRDefault="00403962">
            <w:pPr>
              <w:rPr>
                <w:rFonts w:ascii="Arial" w:hAnsi="Arial" w:cs="Arial"/>
              </w:rPr>
            </w:pPr>
            <w:r>
              <w:rPr>
                <w:rFonts w:ascii="Arial" w:hAnsi="Arial" w:cs="Arial"/>
              </w:rPr>
              <w:t>Page 9</w:t>
            </w:r>
          </w:p>
          <w:p w:rsidR="005823C8" w:rsidRDefault="005823C8">
            <w:pPr>
              <w:rPr>
                <w:rFonts w:ascii="Arial" w:hAnsi="Arial" w:cs="Arial"/>
              </w:rPr>
            </w:pPr>
          </w:p>
          <w:p w:rsidR="005823C8" w:rsidRDefault="005823C8">
            <w:pPr>
              <w:rPr>
                <w:rFonts w:ascii="Arial" w:hAnsi="Arial" w:cs="Arial"/>
              </w:rPr>
            </w:pPr>
            <w:r>
              <w:rPr>
                <w:rFonts w:ascii="Arial" w:hAnsi="Arial" w:cs="Arial"/>
              </w:rPr>
              <w:t>Section 6</w:t>
            </w:r>
          </w:p>
          <w:p w:rsidR="005823C8" w:rsidRDefault="005823C8">
            <w:pPr>
              <w:rPr>
                <w:rFonts w:ascii="Arial" w:hAnsi="Arial" w:cs="Arial"/>
              </w:rPr>
            </w:pPr>
            <w:r>
              <w:rPr>
                <w:rFonts w:ascii="Arial" w:hAnsi="Arial" w:cs="Arial"/>
              </w:rPr>
              <w:t>Policy procedures</w:t>
            </w:r>
          </w:p>
          <w:p w:rsidR="005823C8" w:rsidRDefault="005823C8">
            <w:pPr>
              <w:rPr>
                <w:rFonts w:ascii="Arial" w:hAnsi="Arial" w:cs="Arial"/>
              </w:rPr>
            </w:pPr>
          </w:p>
          <w:p w:rsidR="005823C8" w:rsidRPr="005635B5" w:rsidRDefault="005823C8">
            <w:pPr>
              <w:rPr>
                <w:rFonts w:ascii="Arial" w:hAnsi="Arial" w:cs="Arial"/>
              </w:rPr>
            </w:pPr>
          </w:p>
        </w:tc>
        <w:tc>
          <w:tcPr>
            <w:tcW w:w="3792" w:type="dxa"/>
          </w:tcPr>
          <w:p w:rsidR="00403962" w:rsidRPr="00403962" w:rsidRDefault="00403962" w:rsidP="00403962">
            <w:pPr>
              <w:rPr>
                <w:rFonts w:ascii="Arial" w:hAnsi="Arial" w:cs="Arial"/>
              </w:rPr>
            </w:pPr>
            <w:r w:rsidRPr="00403962">
              <w:rPr>
                <w:rFonts w:ascii="Arial" w:hAnsi="Arial" w:cs="Arial"/>
              </w:rPr>
              <w:t>6.7.2</w:t>
            </w:r>
            <w:r>
              <w:rPr>
                <w:rFonts w:ascii="Arial" w:hAnsi="Arial" w:cs="Arial"/>
              </w:rPr>
              <w:t>)</w:t>
            </w:r>
            <w:r w:rsidRPr="00403962">
              <w:rPr>
                <w:rFonts w:ascii="Arial" w:hAnsi="Arial" w:cs="Arial"/>
              </w:rPr>
              <w:tab/>
              <w:t>Once the sundry payment voucher has been processed the cheque is issued in favour of the Chief financial Officer. The cheque is presented at the Cash hall for the attention of the Chief Cashier in exchange for cash to replenish petty cash.</w:t>
            </w:r>
          </w:p>
          <w:p w:rsidR="0005033E" w:rsidRDefault="0005033E">
            <w:pPr>
              <w:rPr>
                <w:rFonts w:ascii="Arial" w:hAnsi="Arial" w:cs="Arial"/>
              </w:rPr>
            </w:pPr>
          </w:p>
          <w:p w:rsidR="00403962" w:rsidRPr="009976F1" w:rsidRDefault="00403962">
            <w:pPr>
              <w:rPr>
                <w:rFonts w:ascii="Arial" w:hAnsi="Arial" w:cs="Arial"/>
              </w:rPr>
            </w:pPr>
          </w:p>
        </w:tc>
        <w:tc>
          <w:tcPr>
            <w:tcW w:w="4437" w:type="dxa"/>
          </w:tcPr>
          <w:p w:rsidR="0005033E" w:rsidRPr="00956AF7" w:rsidRDefault="00403962" w:rsidP="005635B5">
            <w:pPr>
              <w:rPr>
                <w:rFonts w:ascii="Arial" w:hAnsi="Arial" w:cs="Arial"/>
              </w:rPr>
            </w:pPr>
            <w:r w:rsidRPr="00403962">
              <w:rPr>
                <w:rFonts w:ascii="Arial" w:hAnsi="Arial" w:cs="Arial"/>
              </w:rPr>
              <w:t>6.7.2</w:t>
            </w:r>
            <w:r>
              <w:rPr>
                <w:rFonts w:ascii="Arial" w:hAnsi="Arial" w:cs="Arial"/>
              </w:rPr>
              <w:t>)</w:t>
            </w:r>
            <w:r w:rsidRPr="00403962">
              <w:rPr>
                <w:rFonts w:ascii="Arial" w:hAnsi="Arial" w:cs="Arial"/>
              </w:rPr>
              <w:tab/>
              <w:t>Once the sundry payment voucher has been given to the relevant persons at the creditors department, they will then request the petty cash on fnb online. The Petty Cash custodian will then come through and take the documents to the bank signatories to release their request for petty cash.</w:t>
            </w:r>
          </w:p>
        </w:tc>
      </w:tr>
      <w:tr w:rsidR="005635B5" w:rsidRPr="009976F1" w:rsidTr="00CB72FD">
        <w:trPr>
          <w:tblHeader/>
        </w:trPr>
        <w:tc>
          <w:tcPr>
            <w:tcW w:w="1908" w:type="dxa"/>
          </w:tcPr>
          <w:p w:rsidR="00A75AC3" w:rsidRPr="00A75AC3" w:rsidRDefault="00403962" w:rsidP="00A75AC3">
            <w:pPr>
              <w:rPr>
                <w:rFonts w:ascii="Arial" w:hAnsi="Arial" w:cs="Arial"/>
              </w:rPr>
            </w:pPr>
            <w:r>
              <w:rPr>
                <w:rFonts w:ascii="Arial" w:hAnsi="Arial" w:cs="Arial"/>
              </w:rPr>
              <w:t>Page 9</w:t>
            </w:r>
          </w:p>
          <w:p w:rsidR="00A75AC3" w:rsidRPr="00A75AC3" w:rsidRDefault="00A75AC3" w:rsidP="00A75AC3">
            <w:pPr>
              <w:rPr>
                <w:rFonts w:ascii="Arial" w:hAnsi="Arial" w:cs="Arial"/>
              </w:rPr>
            </w:pPr>
          </w:p>
          <w:p w:rsidR="00A75AC3" w:rsidRPr="00A75AC3" w:rsidRDefault="00A75AC3" w:rsidP="00A75AC3">
            <w:pPr>
              <w:rPr>
                <w:rFonts w:ascii="Arial" w:hAnsi="Arial" w:cs="Arial"/>
              </w:rPr>
            </w:pPr>
            <w:r w:rsidRPr="00A75AC3">
              <w:rPr>
                <w:rFonts w:ascii="Arial" w:hAnsi="Arial" w:cs="Arial"/>
              </w:rPr>
              <w:t>Section 6</w:t>
            </w:r>
          </w:p>
          <w:p w:rsidR="005635B5" w:rsidRDefault="00A75AC3" w:rsidP="00A75AC3">
            <w:pPr>
              <w:rPr>
                <w:rFonts w:ascii="Arial" w:hAnsi="Arial" w:cs="Arial"/>
              </w:rPr>
            </w:pPr>
            <w:r w:rsidRPr="00A75AC3">
              <w:rPr>
                <w:rFonts w:ascii="Arial" w:hAnsi="Arial" w:cs="Arial"/>
              </w:rPr>
              <w:t>Policy procedures</w:t>
            </w:r>
          </w:p>
        </w:tc>
        <w:tc>
          <w:tcPr>
            <w:tcW w:w="3792" w:type="dxa"/>
          </w:tcPr>
          <w:p w:rsidR="00403962" w:rsidRPr="00403962" w:rsidRDefault="00403962" w:rsidP="00403962">
            <w:pPr>
              <w:rPr>
                <w:rFonts w:ascii="Arial" w:hAnsi="Arial" w:cs="Arial"/>
              </w:rPr>
            </w:pPr>
            <w:r w:rsidRPr="00403962">
              <w:rPr>
                <w:rFonts w:ascii="Arial" w:hAnsi="Arial" w:cs="Arial"/>
              </w:rPr>
              <w:t>6.7.2</w:t>
            </w:r>
            <w:r>
              <w:rPr>
                <w:rFonts w:ascii="Arial" w:hAnsi="Arial" w:cs="Arial"/>
              </w:rPr>
              <w:t>)</w:t>
            </w:r>
            <w:r w:rsidRPr="00403962">
              <w:rPr>
                <w:rFonts w:ascii="Arial" w:hAnsi="Arial" w:cs="Arial"/>
              </w:rPr>
              <w:tab/>
              <w:t>Once the sundry payment voucher has been processed the cheque is issued in favour of the Chief financial Officer. The cheque is presented at the Cash hall for the attention of the Chief Cashier in exchange for cash to replenish petty cash.</w:t>
            </w:r>
          </w:p>
          <w:p w:rsidR="005635B5" w:rsidRDefault="005635B5">
            <w:pPr>
              <w:rPr>
                <w:rFonts w:ascii="Arial" w:hAnsi="Arial" w:cs="Arial"/>
              </w:rPr>
            </w:pPr>
          </w:p>
        </w:tc>
        <w:tc>
          <w:tcPr>
            <w:tcW w:w="4437" w:type="dxa"/>
          </w:tcPr>
          <w:p w:rsidR="003D33FE" w:rsidRPr="003D33FE" w:rsidRDefault="00403962" w:rsidP="003D33FE">
            <w:pPr>
              <w:rPr>
                <w:rFonts w:ascii="Arial" w:eastAsia="Calibri" w:hAnsi="Arial" w:cs="Arial"/>
                <w:lang w:val="en-GB"/>
              </w:rPr>
            </w:pPr>
            <w:r>
              <w:rPr>
                <w:rFonts w:ascii="Arial" w:hAnsi="Arial" w:cs="Arial"/>
              </w:rPr>
              <w:t>6.7.3) Once the petty cash has been released, the cash will be delivered by SBV to the Cash/Banking Hall. The petty cash custodian with then be contacted to come through and collect the cash. The cash will only be given and signed for after the petty cash custodian has produced supporting documentation and their ID document</w:t>
            </w:r>
          </w:p>
          <w:p w:rsidR="005635B5" w:rsidRPr="005635B5" w:rsidRDefault="005635B5" w:rsidP="005635B5">
            <w:pPr>
              <w:rPr>
                <w:rFonts w:ascii="Arial" w:hAnsi="Arial" w:cs="Arial"/>
              </w:rPr>
            </w:pPr>
          </w:p>
        </w:tc>
      </w:tr>
    </w:tbl>
    <w:p w:rsidR="004269E0" w:rsidRPr="0005033E" w:rsidRDefault="0005033E">
      <w:pPr>
        <w:rPr>
          <w:b/>
          <w:u w:val="single"/>
        </w:rPr>
      </w:pPr>
      <w:r w:rsidRPr="0005033E">
        <w:rPr>
          <w:b/>
          <w:u w:val="single"/>
        </w:rPr>
        <w:t xml:space="preserve"> </w:t>
      </w:r>
    </w:p>
    <w:sectPr w:rsidR="004269E0" w:rsidRPr="0005033E" w:rsidSect="00505071">
      <w:pgSz w:w="11906" w:h="16838"/>
      <w:pgMar w:top="851" w:right="851"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47398C88"/>
    <w:lvl w:ilvl="0" w:tplc="FFFFFFFF">
      <w:start w:val="1"/>
      <w:numFmt w:val="decimal"/>
      <w:lvlText w:val="%1"/>
      <w:lvlJc w:val="left"/>
    </w:lvl>
    <w:lvl w:ilvl="1" w:tplc="FFFFFFFF">
      <w:start w:val="8"/>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E"/>
    <w:multiLevelType w:val="hybridMultilevel"/>
    <w:tmpl w:val="77AE35EA"/>
    <w:lvl w:ilvl="0" w:tplc="FFFFFFFF">
      <w:start w:val="1"/>
      <w:numFmt w:val="decimal"/>
      <w:lvlText w:val="6.%1"/>
      <w:lvlJc w:val="left"/>
    </w:lvl>
    <w:lvl w:ilvl="1" w:tplc="FFFFFFFF">
      <w:start w:val="1"/>
      <w:numFmt w:val="bullet"/>
      <w:lvlText w:val=""/>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F"/>
    <w:multiLevelType w:val="hybridMultilevel"/>
    <w:tmpl w:val="579BE4F0"/>
    <w:lvl w:ilvl="0" w:tplc="FFFFFFFF">
      <w:start w:val="1"/>
      <w:numFmt w:val="lowerLetter"/>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3"/>
    <w:multiLevelType w:val="hybridMultilevel"/>
    <w:tmpl w:val="25A70BF6"/>
    <w:lvl w:ilvl="0" w:tplc="FFFFFFFF">
      <w:start w:val="1"/>
      <w:numFmt w:val="decimal"/>
      <w:lvlText w:val="7.%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3C3B60EA"/>
    <w:multiLevelType w:val="multilevel"/>
    <w:tmpl w:val="483ED02C"/>
    <w:lvl w:ilvl="0">
      <w:start w:val="1"/>
      <w:numFmt w:val="decimal"/>
      <w:pStyle w:val="Heading1"/>
      <w:lvlText w:val="%1"/>
      <w:lvlJc w:val="left"/>
      <w:pPr>
        <w:ind w:left="716" w:hanging="432"/>
      </w:pPr>
      <w:rPr>
        <w:rFonts w:ascii="Calibri" w:eastAsia="Times New Roman" w:hAnsi="Calibri" w:cs="Times New Roman"/>
      </w:rPr>
    </w:lvl>
    <w:lvl w:ilvl="1">
      <w:start w:val="1"/>
      <w:numFmt w:val="decimal"/>
      <w:pStyle w:val="Heading2"/>
      <w:lvlText w:val="%1.%2"/>
      <w:lvlJc w:val="left"/>
      <w:pPr>
        <w:ind w:left="1386" w:hanging="576"/>
      </w:pPr>
      <w:rPr>
        <w:lang w:val="en-ZA"/>
      </w:rPr>
    </w:lvl>
    <w:lvl w:ilvl="2">
      <w:start w:val="1"/>
      <w:numFmt w:val="decimal"/>
      <w:pStyle w:val="Heading3"/>
      <w:lvlText w:val="%1.%2.%3"/>
      <w:lvlJc w:val="left"/>
      <w:pPr>
        <w:ind w:left="1004"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pStyle w:val="Heading4"/>
      <w:lvlText w:val="%1.%2.%3.%4"/>
      <w:lvlJc w:val="left"/>
      <w:pPr>
        <w:ind w:left="1148" w:hanging="864"/>
      </w:pPr>
    </w:lvl>
    <w:lvl w:ilvl="4">
      <w:start w:val="1"/>
      <w:numFmt w:val="decimal"/>
      <w:pStyle w:val="Heading5"/>
      <w:lvlText w:val="%1.%2.%3.%4.%5"/>
      <w:lvlJc w:val="left"/>
      <w:pPr>
        <w:ind w:left="1292" w:hanging="1008"/>
      </w:pPr>
    </w:lvl>
    <w:lvl w:ilvl="5">
      <w:start w:val="1"/>
      <w:numFmt w:val="decimal"/>
      <w:pStyle w:val="Heading6"/>
      <w:lvlText w:val="%1.%2.%3.%4.%5.%6"/>
      <w:lvlJc w:val="left"/>
      <w:pPr>
        <w:ind w:left="1436" w:hanging="1152"/>
      </w:pPr>
    </w:lvl>
    <w:lvl w:ilvl="6">
      <w:start w:val="1"/>
      <w:numFmt w:val="decimal"/>
      <w:pStyle w:val="Heading7"/>
      <w:lvlText w:val="%1.%2.%3.%4.%5.%6.%7"/>
      <w:lvlJc w:val="left"/>
      <w:pPr>
        <w:ind w:left="1580" w:hanging="1296"/>
      </w:pPr>
    </w:lvl>
    <w:lvl w:ilvl="7">
      <w:start w:val="1"/>
      <w:numFmt w:val="decimal"/>
      <w:pStyle w:val="Heading8"/>
      <w:lvlText w:val="%1.%2.%3.%4.%5.%6.%7.%8"/>
      <w:lvlJc w:val="left"/>
      <w:pPr>
        <w:ind w:left="1724" w:hanging="1440"/>
      </w:pPr>
    </w:lvl>
    <w:lvl w:ilvl="8">
      <w:start w:val="1"/>
      <w:numFmt w:val="decimal"/>
      <w:pStyle w:val="Heading9"/>
      <w:lvlText w:val="%1.%2.%3.%4.%5.%6.%7.%8.%9"/>
      <w:lvlJc w:val="left"/>
      <w:pPr>
        <w:ind w:left="1868" w:hanging="1584"/>
      </w:pPr>
    </w:lvl>
  </w:abstractNum>
  <w:abstractNum w:abstractNumId="5" w15:restartNumberingAfterBreak="0">
    <w:nsid w:val="41B49773"/>
    <w:multiLevelType w:val="hybridMultilevel"/>
    <w:tmpl w:val="F056B99D"/>
    <w:lvl w:ilvl="0" w:tplc="FFFFFFFF">
      <w:start w:val="1"/>
      <w:numFmt w:val="ideographDigital"/>
      <w:lvlText w:val=""/>
      <w:lvlJc w:val="left"/>
    </w:lvl>
    <w:lvl w:ilvl="1" w:tplc="FFFFFFFF">
      <w:start w:val="1"/>
      <w:numFmt w:val="ideographDigital"/>
      <w:lvlText w:val=""/>
      <w:lvlJc w:val="left"/>
    </w:lvl>
    <w:lvl w:ilvl="2" w:tplc="6F5C88D4">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15B6516"/>
    <w:multiLevelType w:val="multilevel"/>
    <w:tmpl w:val="2B38561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Arial" w:hAnsi="Arial" w:cs="Arial"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1"/>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33E"/>
    <w:rsid w:val="00017EB9"/>
    <w:rsid w:val="0005033E"/>
    <w:rsid w:val="0005734A"/>
    <w:rsid w:val="000F2EB3"/>
    <w:rsid w:val="001827F7"/>
    <w:rsid w:val="001A2463"/>
    <w:rsid w:val="001B3F40"/>
    <w:rsid w:val="001B62E1"/>
    <w:rsid w:val="001C0805"/>
    <w:rsid w:val="001E021D"/>
    <w:rsid w:val="002408E5"/>
    <w:rsid w:val="002B3AFC"/>
    <w:rsid w:val="002C3E2F"/>
    <w:rsid w:val="002F2EAF"/>
    <w:rsid w:val="00316067"/>
    <w:rsid w:val="00381CF6"/>
    <w:rsid w:val="003D06C1"/>
    <w:rsid w:val="003D33FE"/>
    <w:rsid w:val="003F2922"/>
    <w:rsid w:val="00403962"/>
    <w:rsid w:val="004269E0"/>
    <w:rsid w:val="00430697"/>
    <w:rsid w:val="004B5F42"/>
    <w:rsid w:val="004F7A3F"/>
    <w:rsid w:val="00505071"/>
    <w:rsid w:val="005564B7"/>
    <w:rsid w:val="005635B5"/>
    <w:rsid w:val="005802D6"/>
    <w:rsid w:val="005823C8"/>
    <w:rsid w:val="00586D2E"/>
    <w:rsid w:val="005A48A5"/>
    <w:rsid w:val="005B1AE2"/>
    <w:rsid w:val="00632E48"/>
    <w:rsid w:val="00652537"/>
    <w:rsid w:val="00656A18"/>
    <w:rsid w:val="00664050"/>
    <w:rsid w:val="0069236B"/>
    <w:rsid w:val="006C6D95"/>
    <w:rsid w:val="006E2938"/>
    <w:rsid w:val="0076434E"/>
    <w:rsid w:val="00787602"/>
    <w:rsid w:val="007A7775"/>
    <w:rsid w:val="008D6E67"/>
    <w:rsid w:val="008F6A4D"/>
    <w:rsid w:val="00954980"/>
    <w:rsid w:val="00956AF7"/>
    <w:rsid w:val="00985359"/>
    <w:rsid w:val="009976F1"/>
    <w:rsid w:val="009E624E"/>
    <w:rsid w:val="00A057F0"/>
    <w:rsid w:val="00A70D35"/>
    <w:rsid w:val="00A75AC3"/>
    <w:rsid w:val="00BB587C"/>
    <w:rsid w:val="00BC159E"/>
    <w:rsid w:val="00BC19F1"/>
    <w:rsid w:val="00C8619F"/>
    <w:rsid w:val="00CB72FD"/>
    <w:rsid w:val="00CD5E3A"/>
    <w:rsid w:val="00CF1E2E"/>
    <w:rsid w:val="00D908AD"/>
    <w:rsid w:val="00DB2BC2"/>
    <w:rsid w:val="00E23A5D"/>
    <w:rsid w:val="00E938A2"/>
    <w:rsid w:val="00EA4CBB"/>
    <w:rsid w:val="00ED3D6D"/>
    <w:rsid w:val="00EE11F9"/>
    <w:rsid w:val="00F0031B"/>
    <w:rsid w:val="00F0241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AB408-E7C3-4583-8010-D1C86DD31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BodyText"/>
    <w:link w:val="Heading1Char"/>
    <w:qFormat/>
    <w:rsid w:val="00586D2E"/>
    <w:pPr>
      <w:pageBreakBefore/>
      <w:numPr>
        <w:ilvl w:val="0"/>
      </w:numPr>
      <w:spacing w:before="0" w:line="360" w:lineRule="atLeast"/>
      <w:outlineLvl w:val="0"/>
    </w:pPr>
    <w:rPr>
      <w:rFonts w:ascii="Times New Roman" w:hAnsi="Times New Roman" w:cs="Times New Roman"/>
      <w:sz w:val="40"/>
      <w:lang w:val="en-ZA"/>
    </w:rPr>
  </w:style>
  <w:style w:type="paragraph" w:styleId="Heading2">
    <w:name w:val="heading 2"/>
    <w:aliases w:val="Sub heading,sh"/>
    <w:basedOn w:val="BodyText"/>
    <w:next w:val="BodyText"/>
    <w:link w:val="Heading2Char"/>
    <w:qFormat/>
    <w:rsid w:val="00586D2E"/>
    <w:pPr>
      <w:keepNext/>
      <w:numPr>
        <w:ilvl w:val="1"/>
        <w:numId w:val="6"/>
      </w:numPr>
      <w:spacing w:before="400" w:after="0" w:line="320" w:lineRule="exact"/>
      <w:ind w:left="860"/>
      <w:outlineLvl w:val="1"/>
    </w:pPr>
    <w:rPr>
      <w:rFonts w:ascii="Arial" w:eastAsia="Times New Roman" w:hAnsi="Arial" w:cs="Arial"/>
      <w:b/>
      <w:sz w:val="28"/>
      <w:lang w:val="en-GB"/>
    </w:rPr>
  </w:style>
  <w:style w:type="paragraph" w:styleId="Heading3">
    <w:name w:val="heading 3"/>
    <w:basedOn w:val="Heading4"/>
    <w:next w:val="BodyText"/>
    <w:link w:val="Heading3Char"/>
    <w:qFormat/>
    <w:rsid w:val="00586D2E"/>
    <w:pPr>
      <w:numPr>
        <w:ilvl w:val="2"/>
      </w:numPr>
      <w:outlineLvl w:val="2"/>
    </w:pPr>
    <w:rPr>
      <w:sz w:val="32"/>
    </w:rPr>
  </w:style>
  <w:style w:type="paragraph" w:styleId="Heading4">
    <w:name w:val="heading 4"/>
    <w:aliases w:val="Map Title"/>
    <w:basedOn w:val="Heading5"/>
    <w:next w:val="BodyText"/>
    <w:link w:val="Heading4Char"/>
    <w:qFormat/>
    <w:rsid w:val="00586D2E"/>
    <w:pPr>
      <w:numPr>
        <w:ilvl w:val="3"/>
      </w:numPr>
      <w:spacing w:line="280" w:lineRule="exact"/>
      <w:outlineLvl w:val="3"/>
    </w:pPr>
    <w:rPr>
      <w:i w:val="0"/>
    </w:rPr>
  </w:style>
  <w:style w:type="paragraph" w:styleId="Heading5">
    <w:name w:val="heading 5"/>
    <w:basedOn w:val="BodyText"/>
    <w:next w:val="BodyText"/>
    <w:link w:val="Heading5Char"/>
    <w:qFormat/>
    <w:rsid w:val="00586D2E"/>
    <w:pPr>
      <w:keepNext/>
      <w:numPr>
        <w:ilvl w:val="4"/>
        <w:numId w:val="6"/>
      </w:numPr>
      <w:spacing w:before="400" w:after="0" w:line="260" w:lineRule="exact"/>
      <w:outlineLvl w:val="4"/>
    </w:pPr>
    <w:rPr>
      <w:rFonts w:ascii="Times New Roman" w:eastAsia="Times New Roman" w:hAnsi="Times New Roman" w:cs="Times New Roman"/>
      <w:b/>
      <w:i/>
      <w:sz w:val="28"/>
      <w:lang w:val="en-GB"/>
    </w:rPr>
  </w:style>
  <w:style w:type="paragraph" w:styleId="Heading6">
    <w:name w:val="heading 6"/>
    <w:basedOn w:val="Normal"/>
    <w:next w:val="Normal"/>
    <w:link w:val="Heading6Char"/>
    <w:qFormat/>
    <w:rsid w:val="00586D2E"/>
    <w:pPr>
      <w:numPr>
        <w:ilvl w:val="5"/>
        <w:numId w:val="6"/>
      </w:numPr>
      <w:spacing w:after="130" w:line="276" w:lineRule="auto"/>
      <w:outlineLvl w:val="5"/>
    </w:pPr>
    <w:rPr>
      <w:rFonts w:ascii="Arial" w:eastAsia="Times New Roman" w:hAnsi="Arial" w:cs="Arial"/>
    </w:rPr>
  </w:style>
  <w:style w:type="paragraph" w:styleId="Heading7">
    <w:name w:val="heading 7"/>
    <w:basedOn w:val="Normal"/>
    <w:next w:val="Normal"/>
    <w:link w:val="Heading7Char"/>
    <w:qFormat/>
    <w:rsid w:val="00586D2E"/>
    <w:pPr>
      <w:numPr>
        <w:ilvl w:val="6"/>
        <w:numId w:val="6"/>
      </w:numPr>
      <w:spacing w:after="130" w:line="276" w:lineRule="auto"/>
      <w:outlineLvl w:val="6"/>
    </w:pPr>
    <w:rPr>
      <w:rFonts w:ascii="Arial" w:eastAsia="Times New Roman" w:hAnsi="Arial" w:cs="Arial"/>
    </w:rPr>
  </w:style>
  <w:style w:type="paragraph" w:styleId="Heading8">
    <w:name w:val="heading 8"/>
    <w:basedOn w:val="Normal"/>
    <w:next w:val="Normal"/>
    <w:link w:val="Heading8Char"/>
    <w:qFormat/>
    <w:rsid w:val="00586D2E"/>
    <w:pPr>
      <w:numPr>
        <w:ilvl w:val="7"/>
        <w:numId w:val="6"/>
      </w:numPr>
      <w:spacing w:after="130" w:line="276" w:lineRule="auto"/>
      <w:outlineLvl w:val="7"/>
    </w:pPr>
    <w:rPr>
      <w:rFonts w:ascii="Arial" w:eastAsia="Times New Roman" w:hAnsi="Arial" w:cs="Arial"/>
    </w:rPr>
  </w:style>
  <w:style w:type="paragraph" w:styleId="Heading9">
    <w:name w:val="heading 9"/>
    <w:basedOn w:val="Normal"/>
    <w:next w:val="Normal"/>
    <w:link w:val="Heading9Char"/>
    <w:qFormat/>
    <w:rsid w:val="00586D2E"/>
    <w:pPr>
      <w:numPr>
        <w:ilvl w:val="8"/>
        <w:numId w:val="6"/>
      </w:numPr>
      <w:spacing w:after="130" w:line="276"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0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5F42"/>
    <w:pPr>
      <w:autoSpaceDE w:val="0"/>
      <w:autoSpaceDN w:val="0"/>
      <w:adjustRightInd w:val="0"/>
      <w:spacing w:after="0" w:line="240" w:lineRule="auto"/>
    </w:pPr>
    <w:rPr>
      <w:rFonts w:ascii="Arial" w:eastAsia="Calibri" w:hAnsi="Arial" w:cs="Arial"/>
      <w:color w:val="000000"/>
      <w:sz w:val="24"/>
      <w:szCs w:val="24"/>
      <w:lang w:eastAsia="en-ZA"/>
    </w:rPr>
  </w:style>
  <w:style w:type="character" w:customStyle="1" w:styleId="Heading1Char">
    <w:name w:val="Heading 1 Char"/>
    <w:basedOn w:val="DefaultParagraphFont"/>
    <w:link w:val="Heading1"/>
    <w:rsid w:val="00586D2E"/>
    <w:rPr>
      <w:rFonts w:ascii="Times New Roman" w:eastAsia="Times New Roman" w:hAnsi="Times New Roman" w:cs="Times New Roman"/>
      <w:b/>
      <w:sz w:val="40"/>
    </w:rPr>
  </w:style>
  <w:style w:type="character" w:customStyle="1" w:styleId="Heading2Char">
    <w:name w:val="Heading 2 Char"/>
    <w:aliases w:val="Sub heading Char,sh Char"/>
    <w:basedOn w:val="DefaultParagraphFont"/>
    <w:link w:val="Heading2"/>
    <w:rsid w:val="00586D2E"/>
    <w:rPr>
      <w:rFonts w:ascii="Arial" w:eastAsia="Times New Roman" w:hAnsi="Arial" w:cs="Arial"/>
      <w:b/>
      <w:sz w:val="28"/>
      <w:lang w:val="en-GB"/>
    </w:rPr>
  </w:style>
  <w:style w:type="character" w:customStyle="1" w:styleId="Heading3Char">
    <w:name w:val="Heading 3 Char"/>
    <w:basedOn w:val="DefaultParagraphFont"/>
    <w:link w:val="Heading3"/>
    <w:rsid w:val="00586D2E"/>
    <w:rPr>
      <w:rFonts w:ascii="Times New Roman" w:eastAsia="Times New Roman" w:hAnsi="Times New Roman" w:cs="Times New Roman"/>
      <w:b/>
      <w:sz w:val="32"/>
      <w:lang w:val="en-GB"/>
    </w:rPr>
  </w:style>
  <w:style w:type="character" w:customStyle="1" w:styleId="Heading4Char">
    <w:name w:val="Heading 4 Char"/>
    <w:aliases w:val="Map Title Char"/>
    <w:basedOn w:val="DefaultParagraphFont"/>
    <w:link w:val="Heading4"/>
    <w:rsid w:val="00586D2E"/>
    <w:rPr>
      <w:rFonts w:ascii="Times New Roman" w:eastAsia="Times New Roman" w:hAnsi="Times New Roman" w:cs="Times New Roman"/>
      <w:b/>
      <w:sz w:val="28"/>
      <w:lang w:val="en-GB"/>
    </w:rPr>
  </w:style>
  <w:style w:type="character" w:customStyle="1" w:styleId="Heading5Char">
    <w:name w:val="Heading 5 Char"/>
    <w:basedOn w:val="DefaultParagraphFont"/>
    <w:link w:val="Heading5"/>
    <w:rsid w:val="00586D2E"/>
    <w:rPr>
      <w:rFonts w:ascii="Times New Roman" w:eastAsia="Times New Roman" w:hAnsi="Times New Roman" w:cs="Times New Roman"/>
      <w:b/>
      <w:i/>
      <w:sz w:val="28"/>
      <w:lang w:val="en-GB"/>
    </w:rPr>
  </w:style>
  <w:style w:type="character" w:customStyle="1" w:styleId="Heading6Char">
    <w:name w:val="Heading 6 Char"/>
    <w:basedOn w:val="DefaultParagraphFont"/>
    <w:link w:val="Heading6"/>
    <w:rsid w:val="00586D2E"/>
    <w:rPr>
      <w:rFonts w:ascii="Arial" w:eastAsia="Times New Roman" w:hAnsi="Arial" w:cs="Arial"/>
    </w:rPr>
  </w:style>
  <w:style w:type="character" w:customStyle="1" w:styleId="Heading7Char">
    <w:name w:val="Heading 7 Char"/>
    <w:basedOn w:val="DefaultParagraphFont"/>
    <w:link w:val="Heading7"/>
    <w:rsid w:val="00586D2E"/>
    <w:rPr>
      <w:rFonts w:ascii="Arial" w:eastAsia="Times New Roman" w:hAnsi="Arial" w:cs="Arial"/>
    </w:rPr>
  </w:style>
  <w:style w:type="character" w:customStyle="1" w:styleId="Heading8Char">
    <w:name w:val="Heading 8 Char"/>
    <w:basedOn w:val="DefaultParagraphFont"/>
    <w:link w:val="Heading8"/>
    <w:rsid w:val="00586D2E"/>
    <w:rPr>
      <w:rFonts w:ascii="Arial" w:eastAsia="Times New Roman" w:hAnsi="Arial" w:cs="Arial"/>
    </w:rPr>
  </w:style>
  <w:style w:type="character" w:customStyle="1" w:styleId="Heading9Char">
    <w:name w:val="Heading 9 Char"/>
    <w:basedOn w:val="DefaultParagraphFont"/>
    <w:link w:val="Heading9"/>
    <w:rsid w:val="00586D2E"/>
    <w:rPr>
      <w:rFonts w:ascii="Arial" w:eastAsia="Times New Roman" w:hAnsi="Arial" w:cs="Arial"/>
    </w:rPr>
  </w:style>
  <w:style w:type="paragraph" w:customStyle="1" w:styleId="Head2">
    <w:name w:val="Head 2"/>
    <w:basedOn w:val="Heading2"/>
    <w:qFormat/>
    <w:rsid w:val="00586D2E"/>
    <w:pPr>
      <w:ind w:left="1386"/>
    </w:pPr>
    <w:rPr>
      <w:rFonts w:ascii="Times New Roman" w:hAnsi="Times New Roman" w:cs="Times New Roman"/>
      <w:sz w:val="36"/>
      <w:lang w:val="en-ZA"/>
    </w:rPr>
  </w:style>
  <w:style w:type="paragraph" w:styleId="BodyText">
    <w:name w:val="Body Text"/>
    <w:basedOn w:val="Normal"/>
    <w:link w:val="BodyTextChar"/>
    <w:uiPriority w:val="99"/>
    <w:semiHidden/>
    <w:unhideWhenUsed/>
    <w:rsid w:val="00586D2E"/>
    <w:pPr>
      <w:spacing w:after="120"/>
    </w:pPr>
  </w:style>
  <w:style w:type="character" w:customStyle="1" w:styleId="BodyTextChar">
    <w:name w:val="Body Text Char"/>
    <w:basedOn w:val="DefaultParagraphFont"/>
    <w:link w:val="BodyText"/>
    <w:uiPriority w:val="99"/>
    <w:semiHidden/>
    <w:rsid w:val="00586D2E"/>
  </w:style>
  <w:style w:type="paragraph" w:styleId="BalloonText">
    <w:name w:val="Balloon Text"/>
    <w:basedOn w:val="Normal"/>
    <w:link w:val="BalloonTextChar"/>
    <w:uiPriority w:val="99"/>
    <w:semiHidden/>
    <w:unhideWhenUsed/>
    <w:rsid w:val="001A24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4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Msunduzi</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Manqoba Ntuli</dc:creator>
  <cp:lastModifiedBy>Sbonelo S. Mwelase</cp:lastModifiedBy>
  <cp:revision>2</cp:revision>
  <cp:lastPrinted>2021-04-13T13:35:00Z</cp:lastPrinted>
  <dcterms:created xsi:type="dcterms:W3CDTF">2022-03-25T14:19:00Z</dcterms:created>
  <dcterms:modified xsi:type="dcterms:W3CDTF">2022-03-25T14:19:00Z</dcterms:modified>
</cp:coreProperties>
</file>